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97511" w14:textId="28FA15C2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This warranty is given by 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 Quartz Stone USA incorporated</w:t>
      </w:r>
    </w:p>
    <w:p w14:paraId="2D38CF8D" w14:textId="03285620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of 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20905 66</w:t>
      </w:r>
      <w:r w:rsidR="00085899" w:rsidRPr="00085899">
        <w:rPr>
          <w:rFonts w:ascii="ACaslonPro-Regular" w:hAnsi="ACaslonPro-Regular" w:cs="ACaslonPro-Regular"/>
          <w:color w:val="77776D"/>
          <w:sz w:val="20"/>
          <w:szCs w:val="20"/>
          <w:vertAlign w:val="superscript"/>
          <w:lang w:val="en-US"/>
        </w:rPr>
        <w:t>th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Avenue South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Kent, WA 98032</w:t>
      </w:r>
    </w:p>
    <w:p w14:paraId="434DF4FF" w14:textId="197F55E4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Phone no: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+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253-246-2143</w:t>
      </w:r>
    </w:p>
    <w:p w14:paraId="751E2AA4" w14:textId="095EEE48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Email address: </w:t>
      </w:r>
      <w:r w:rsidR="00085899">
        <w:rPr>
          <w:rFonts w:ascii="ACaslonPro-Regular" w:hAnsi="ACaslonPro-Regular" w:cs="ACaslonPro-Regular"/>
          <w:sz w:val="20"/>
          <w:szCs w:val="20"/>
          <w:lang w:val="en-US"/>
        </w:rPr>
        <w:t>Don@teltos.net</w:t>
      </w:r>
    </w:p>
    <w:p w14:paraId="4DA3CE2B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449A3AE5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This warranty applies to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Quartz surface </w:t>
      </w:r>
    </w:p>
    <w:p w14:paraId="3DD83E3B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products (“Products”).</w:t>
      </w:r>
    </w:p>
    <w:p w14:paraId="11BDE172" w14:textId="77777777" w:rsidR="001032A8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29AA5963" w14:textId="77777777" w:rsidR="001032A8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Our Promise</w:t>
      </w:r>
    </w:p>
    <w:p w14:paraId="5DBB3D6F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7754BD8A" w14:textId="41EDE58E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We promise to you that 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 Q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uartz is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of the utmost durability and practicality. In the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unlikely event of a defect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arising from the manufacture of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Products, in addition to your rights under the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USA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Consumer Law,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Quartz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will do its utmost to provid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e a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fair and reasonable outcome to all customers covered by the</w:t>
      </w:r>
    </w:p>
    <w:p w14:paraId="0446E7E2" w14:textId="532FFEE5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Quartz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Warranty.</w:t>
      </w:r>
    </w:p>
    <w:p w14:paraId="7EDF0929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18E1E466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Product Appearance, Care and Specifications</w:t>
      </w:r>
    </w:p>
    <w:p w14:paraId="6EAB134A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73CAEDF7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Products are manufactured from natural materials.</w:t>
      </w:r>
    </w:p>
    <w:p w14:paraId="77D10A58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Each slab is unique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and will contain variations in shading,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reflectivity, and the distribution and appearance of quartz.</w:t>
      </w:r>
    </w:p>
    <w:p w14:paraId="227169B5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These variations are naturally o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ccurring characteristics of the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material. The appearance of eac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h slab will also vary depending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upon lighting conditions, placement, and viewing angle.</w:t>
      </w:r>
    </w:p>
    <w:p w14:paraId="5C00ACE6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Products are manufactured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to a thickness tolerance of +/-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1.5mm, with bowing of not m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ore than 2mm over the length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width of the product when properly installed and supported.</w:t>
      </w:r>
    </w:p>
    <w:p w14:paraId="6C0998AE" w14:textId="3B76C0B6" w:rsidR="00AB7AFF" w:rsidRDefault="00AB7AFF" w:rsidP="00D7686B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cleaning and care require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ments of each Product will vary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depending upon its type, </w:t>
      </w:r>
      <w:r w:rsidR="00085899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color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and finish. </w:t>
      </w:r>
    </w:p>
    <w:p w14:paraId="046C5111" w14:textId="77777777" w:rsidR="001032A8" w:rsidRPr="00AB7AFF" w:rsidRDefault="001032A8" w:rsidP="00D7686B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7FDD2FD4" w14:textId="17623A01" w:rsidR="00AB7AFF" w:rsidRDefault="00BD5BAC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Teltos</w:t>
      </w:r>
      <w:r w:rsidR="00AB7AFF"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 Warranty</w:t>
      </w:r>
    </w:p>
    <w:p w14:paraId="159A5531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1C50E622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In addition to your rights under the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USA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Consumer</w:t>
      </w:r>
    </w:p>
    <w:p w14:paraId="1BB3E36C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Law,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offers an additional warranty</w:t>
      </w:r>
    </w:p>
    <w:p w14:paraId="01258951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(“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Warranty”).</w:t>
      </w:r>
    </w:p>
    <w:p w14:paraId="68FDE6E1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022BEC63" w14:textId="24518AFB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2.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Quartz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warrants that if the Product, is defective as a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result of the manufacture of the Product and:</w:t>
      </w:r>
    </w:p>
    <w:p w14:paraId="07D20450" w14:textId="6C762389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a.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Product was purchased from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or one of its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="00085899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authorized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resellers; and</w:t>
      </w:r>
    </w:p>
    <w:p w14:paraId="3E738731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b.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You have paid for the Product in full; and</w:t>
      </w:r>
    </w:p>
    <w:p w14:paraId="14576480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c.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Product has remained in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stalled at the same location at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which it was first installed; and</w:t>
      </w:r>
    </w:p>
    <w:p w14:paraId="51918B4C" w14:textId="6DA99878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d.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Product has been installed, maintained, used and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protected in the manner recommended by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D7686B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at the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time of purchase of the Product; and</w:t>
      </w:r>
    </w:p>
    <w:p w14:paraId="57560F8F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e.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You have registered the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</w:t>
      </w:r>
    </w:p>
    <w:p w14:paraId="4D4529E1" w14:textId="77777777" w:rsidR="00AB7AFF" w:rsidRPr="00AB7AFF" w:rsidRDefault="00D7686B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(see clause 9 below); then Teltos</w:t>
      </w:r>
      <w:r w:rsidR="00AB7AFF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will, at its sole discretion either:</w:t>
      </w:r>
    </w:p>
    <w:p w14:paraId="7227EB10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f.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Repair the Product;</w:t>
      </w:r>
    </w:p>
    <w:p w14:paraId="0B9E482E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g.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Replace the Product with a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new Product from the same range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as that being replaced, or if th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at range is no longer available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then a reasonably similar range; or</w:t>
      </w:r>
    </w:p>
    <w:p w14:paraId="4AC7679E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h.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Refund you the price you paid for the Product.</w:t>
      </w:r>
    </w:p>
    <w:p w14:paraId="2090D51E" w14:textId="77777777" w:rsidR="001032A8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30657E60" w14:textId="44D878D3" w:rsidR="00D7686B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3.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ty is provided for a period of </w:t>
      </w:r>
    </w:p>
    <w:p w14:paraId="60C62E42" w14:textId="79553293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15 years, in the case of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Teltos Quartz surfaces, from the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date of original purchase of the Product from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Teltos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from its </w:t>
      </w:r>
      <w:r w:rsidR="007C6672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authorized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reseller (as the case may be).</w:t>
      </w:r>
    </w:p>
    <w:p w14:paraId="1205EAC7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7E37CB73" w14:textId="5672A778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4.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D7686B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Warranty is not transferable or assignable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and is given only to the firs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 user of the P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roduct following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its sale by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Quartz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or its </w:t>
      </w:r>
      <w:r w:rsidR="007C6672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authorized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reseller.</w:t>
      </w:r>
    </w:p>
    <w:p w14:paraId="3505153E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53B05C41" w14:textId="77777777" w:rsidR="00AB7AFF" w:rsidRDefault="00D7686B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What the Teltos</w:t>
      </w:r>
      <w:r w:rsidR="00AB7AFF"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 Warranty does not cover</w:t>
      </w:r>
    </w:p>
    <w:p w14:paraId="7037BF11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0D6D2BD4" w14:textId="3EB3EF71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5.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 does not cover defects, or any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damage, arising out of anythin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g done to the P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roduct after its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manufacture, including:</w:t>
      </w:r>
    </w:p>
    <w:p w14:paraId="276765E7" w14:textId="231D70EE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a.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installation of the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Product or any accessories upon 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P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roduct;</w:t>
      </w:r>
    </w:p>
    <w:p w14:paraId="1F7C453C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b.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bending or curving of the Product as part of</w:t>
      </w:r>
    </w:p>
    <w:p w14:paraId="179E7A5C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its installation;</w:t>
      </w:r>
    </w:p>
    <w:p w14:paraId="26FD0EDD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c.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Laminations applied to the Product;</w:t>
      </w:r>
    </w:p>
    <w:p w14:paraId="596A4738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d.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milling of the Product, i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ncluding the milling of grooves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or drainage channels;</w:t>
      </w:r>
    </w:p>
    <w:p w14:paraId="4C7E44DA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e.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use of adhesives (including ridged adhesives), cau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lking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materials, or mechanical fasteners upon the Product;</w:t>
      </w:r>
    </w:p>
    <w:p w14:paraId="5B9C5403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f.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performance or appearance of a join;</w:t>
      </w:r>
    </w:p>
    <w:p w14:paraId="199D10DD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g.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Wear and tear on the Produ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ct, the exposure of the Product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to heat, improper use or abuse,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excessive force or abrasive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corrosive substances; and</w:t>
      </w:r>
    </w:p>
    <w:p w14:paraId="0F91F50F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h.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Failing to care for the Product in accordance with</w:t>
      </w:r>
    </w:p>
    <w:p w14:paraId="55E9391F" w14:textId="3836B3D7" w:rsidR="00AB7AFF" w:rsidRDefault="00D7686B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’ Quartz</w:t>
      </w:r>
      <w:r w:rsidR="00AB7AFF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guide for the care and maintenance of the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="00AB7AFF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Product as at the time of purchase of the Product.</w:t>
      </w:r>
    </w:p>
    <w:p w14:paraId="38E13659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6FEF8361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6.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Teltos 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Warranty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does not cover cracks, chip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s or scratches unless they were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caused by a defect in the Product.</w:t>
      </w:r>
    </w:p>
    <w:p w14:paraId="53D43BC1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a. 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A crack is not a defect if it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(amongst other things):</w:t>
      </w:r>
    </w:p>
    <w:p w14:paraId="76F9430A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is caused by excessive weig</w:t>
      </w:r>
      <w:r w:rsidR="00D7686B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ht being applied to the surface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(such as someone standing or sitting on the Product);</w:t>
      </w:r>
    </w:p>
    <w:p w14:paraId="1D1987FE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1C74DE68" w14:textId="046FA0A5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Limited </w:t>
      </w:r>
      <w:r w:rsidR="007C6672"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15-year</w:t>
      </w:r>
      <w:r w:rsidR="007C6672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 Warranty</w:t>
      </w:r>
    </w:p>
    <w:p w14:paraId="2A8BE077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30497EA4" w14:textId="62FDEA34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ii.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is caused by thermal shock such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as placing a hot saucepan,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iron or 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any other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hot object, directly on the Product;</w:t>
      </w:r>
    </w:p>
    <w:p w14:paraId="21423110" w14:textId="6D603B5F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iii.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is caused by inadequate support being used under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Product;</w:t>
      </w:r>
    </w:p>
    <w:p w14:paraId="63DB7BF2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iv.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is caused by the support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s used under the Product moving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or shifting;</w:t>
      </w:r>
    </w:p>
    <w:p w14:paraId="7153FBE4" w14:textId="6C580829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v.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emanates from a cut-out section of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the Product (such as a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cut out area for a sink or hot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plate)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lastRenderedPageBreak/>
        <w:t xml:space="preserve">(cracks of this type are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caused by the </w:t>
      </w:r>
      <w:r w:rsidR="007C6672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cut-out;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they are not a defect in the Product).</w:t>
      </w:r>
    </w:p>
    <w:p w14:paraId="0F3129FC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b.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 chip or a scratch is not a def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ect if it is caused by external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force, unless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B514DE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consid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ers the force to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be negligible.</w:t>
      </w:r>
    </w:p>
    <w:p w14:paraId="6BEB67C1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3AEDB529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7.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B514DE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is limited to the repair,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replacement or refunding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of the Product. If the Product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is replaced, the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Teltos Warranty does not cover costs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incurred and relating to installa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tion, milling, joining, fitting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or bending or laminat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ing the Product. The Teltos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Warranty does not cover an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y other losses arising out of a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defect in the Product.</w:t>
      </w:r>
    </w:p>
    <w:p w14:paraId="6F1F9E89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1CD6C264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When the </w:t>
      </w:r>
      <w:r w:rsidR="00B514DE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Teltos</w:t>
      </w: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 Warranty does not apply</w:t>
      </w:r>
    </w:p>
    <w:p w14:paraId="260361EA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4D26D724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8.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 does not apply if the Product is:</w:t>
      </w:r>
    </w:p>
    <w:p w14:paraId="2A77A034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a.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Used as flooring;</w:t>
      </w:r>
    </w:p>
    <w:p w14:paraId="179A453E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b.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Used in any outdoor app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lication where it is exposed to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weathering or ultraviolet radiation;</w:t>
      </w:r>
    </w:p>
    <w:p w14:paraId="00961CC4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c.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Used in or around swimming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pools, spas, or any other place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where it may be exposed to chlorinated water;</w:t>
      </w:r>
    </w:p>
    <w:p w14:paraId="06EA38AC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d.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Used adjacent to any type of fireplace;</w:t>
      </w:r>
    </w:p>
    <w:p w14:paraId="03A36781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e.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Improperly installed;</w:t>
      </w:r>
    </w:p>
    <w:p w14:paraId="026C5C1F" w14:textId="4E94F4E5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f.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Installed by a person who is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not professionally qualified to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install the Product, or who is not </w:t>
      </w:r>
      <w:r w:rsidR="007C6672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licensed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to perform the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installation work under the law applicable to the place of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installation.</w:t>
      </w:r>
    </w:p>
    <w:p w14:paraId="39F310F0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305900B2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How to Make a Claim</w:t>
      </w:r>
    </w:p>
    <w:p w14:paraId="73DAE2A8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3001F42A" w14:textId="2D132D26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9.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You must register this warranty by completing the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="00BD5BAC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 card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that came with your Product and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returning it, by post, with pro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of of the date of your purchase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of the Product to 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. If yo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 do not register this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warranty within 60 days o</w:t>
      </w:r>
      <w:r w:rsidR="00B514DE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f purchase of the Product, this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warranty is void.</w:t>
      </w:r>
    </w:p>
    <w:p w14:paraId="312A56C1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10FEE00F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10.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To claim under this warranty you must</w:t>
      </w:r>
    </w:p>
    <w:p w14:paraId="6306D702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a.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Submit your claim in writing, and post it to</w:t>
      </w:r>
    </w:p>
    <w:p w14:paraId="307FF215" w14:textId="77777777" w:rsidR="00AB7AFF" w:rsidRDefault="00B514DE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AB7AFF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at the following address:</w:t>
      </w:r>
    </w:p>
    <w:p w14:paraId="77844806" w14:textId="77777777" w:rsidR="00BD5BAC" w:rsidRPr="00AB7AFF" w:rsidRDefault="00BD5BAC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70D6AAE0" w14:textId="74D17501" w:rsidR="00EA5E72" w:rsidRPr="005B63BF" w:rsidRDefault="007C6672" w:rsidP="00EA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FF0000"/>
          <w:sz w:val="18"/>
          <w:szCs w:val="18"/>
          <w:lang w:val="en-US"/>
        </w:rPr>
        <w:t>Teltos</w:t>
      </w:r>
      <w:r w:rsidR="00EA5E72" w:rsidRPr="005B63BF"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 Warranty certifications </w:t>
      </w:r>
    </w:p>
    <w:p w14:paraId="3E31AF05" w14:textId="5B8E8E61" w:rsidR="00EA5E72" w:rsidRPr="005B63BF" w:rsidRDefault="007C6672" w:rsidP="00EA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FF0000"/>
          <w:sz w:val="18"/>
          <w:szCs w:val="18"/>
          <w:lang w:val="en-US"/>
        </w:rPr>
        <w:t>20905 66</w:t>
      </w:r>
      <w:r w:rsidRPr="007C6672">
        <w:rPr>
          <w:rFonts w:ascii="Times New Roman" w:hAnsi="Times New Roman" w:cs="Times New Roman"/>
          <w:color w:val="FF0000"/>
          <w:sz w:val="18"/>
          <w:szCs w:val="18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 Avenue South Kent, WA 98032</w:t>
      </w:r>
    </w:p>
    <w:p w14:paraId="552DE172" w14:textId="77777777" w:rsidR="00BD5BAC" w:rsidRPr="00EA5E72" w:rsidRDefault="00BD5BAC" w:rsidP="00EA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611E4375" w14:textId="77777777" w:rsidR="00AB7AFF" w:rsidRPr="00AB7AFF" w:rsidRDefault="00EA5E72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EA5E72">
        <w:rPr>
          <w:sz w:val="16"/>
          <w:szCs w:val="16"/>
          <w:lang w:val="en-US"/>
        </w:rPr>
        <w:t xml:space="preserve"> </w:t>
      </w:r>
      <w:r w:rsidR="00AB7AFF"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b. </w:t>
      </w:r>
      <w:r w:rsidR="00AB7AFF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Submit your claim withi</w:t>
      </w: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n a reasonable period after the </w:t>
      </w:r>
      <w:r w:rsidR="00AB7AFF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defect would have become apparent to a reasonable person;</w:t>
      </w:r>
    </w:p>
    <w:p w14:paraId="189036D6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c.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Include with your claim the following details:</w:t>
      </w:r>
    </w:p>
    <w:p w14:paraId="29247BCA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date on which the product was installed.</w:t>
      </w:r>
    </w:p>
    <w:p w14:paraId="3FEE406D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ii.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name of the person or company that installed</w:t>
      </w:r>
    </w:p>
    <w:p w14:paraId="6D7B05B4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the product.</w:t>
      </w:r>
    </w:p>
    <w:p w14:paraId="6C2AFAC3" w14:textId="1C94569B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iii.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The </w:t>
      </w:r>
      <w:r w:rsidR="007C6672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color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and finish of the product.</w:t>
      </w:r>
    </w:p>
    <w:p w14:paraId="438BE9F4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iv.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 description of the alleged defect.</w:t>
      </w:r>
    </w:p>
    <w:p w14:paraId="2E284957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086D5060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11.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You bear the expense of claiming under the</w:t>
      </w:r>
    </w:p>
    <w:p w14:paraId="3B11A71B" w14:textId="77777777" w:rsidR="00AB7AFF" w:rsidRDefault="00EA5E72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AB7AFF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Warranty.</w:t>
      </w:r>
    </w:p>
    <w:p w14:paraId="1E7C920F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5D5EA650" w14:textId="09615676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12.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Within a reasonable period of</w:t>
      </w:r>
      <w:r w:rsidR="00EA5E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receiving notice of your claim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under the </w:t>
      </w:r>
      <w:r w:rsidR="00EA5E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Warranty, </w:t>
      </w:r>
      <w:r w:rsidR="00EA5E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Teltos 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Quartz </w:t>
      </w:r>
      <w:r w:rsidR="00EA5E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will contact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you to:</w:t>
      </w:r>
    </w:p>
    <w:p w14:paraId="3EC5919F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a.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Arrange to inspect the Product;</w:t>
      </w:r>
    </w:p>
    <w:p w14:paraId="7399AEF2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b.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Request further informatio</w:t>
      </w:r>
      <w:r w:rsidR="00EA5E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n or evidence in respect of the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alleged defect in the Product; or</w:t>
      </w:r>
    </w:p>
    <w:p w14:paraId="426B1DEA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c.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Accept or reject your claim.</w:t>
      </w:r>
    </w:p>
    <w:p w14:paraId="010ABCB9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3E4EF3E1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13.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If you refuse to allow </w:t>
      </w:r>
      <w:r w:rsidR="00EA5E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to inspect the Product,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unreasonably refuse to provide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Teltos with the further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information it has requested, the warranty is void.</w:t>
      </w:r>
    </w:p>
    <w:p w14:paraId="384B1995" w14:textId="77777777" w:rsidR="001032A8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69054AB5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>Statutory Guarantees</w:t>
      </w:r>
    </w:p>
    <w:p w14:paraId="5030D440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</w:pPr>
    </w:p>
    <w:p w14:paraId="748CE6EB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14.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Our goods come with guara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ntees that cannot be excluded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under the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USA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Cons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umer Law. You are entitled to a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replacement or refund for a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major failure and compensation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for any other reasonably fore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seeable loss or damage. You are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also entitled to have the go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ods repaired or replaced if the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goods fail to be of acceptab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le quality and the failure does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not amount to a major failure.</w:t>
      </w:r>
    </w:p>
    <w:p w14:paraId="6326770D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0A9FD86E" w14:textId="725A2F41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15.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Some State, Territory and Federal legislation imply</w:t>
      </w:r>
      <w:r w:rsidR="007C667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warranties, guarantees or conditions or impose li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ability on 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in relation to the Product or its supply which</w:t>
      </w:r>
      <w:r w:rsidR="004F7EF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cannot, or can only to a limited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extent, be excluded, restricted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or modified. Except for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those warranties, guarantees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conditions and such liabil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ity (which for the avoidance of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doubt includes those war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ranties, guarantees, conditions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and liabilities that cannot be excluded under the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USA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Consumer Law), and for the warranty described above:</w:t>
      </w:r>
    </w:p>
    <w:p w14:paraId="2060708E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a.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all warranties, guarantees and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conditions (whether express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implied, statutory or otherwi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se) relating to the Products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supply are expressly excluded; and</w:t>
      </w:r>
    </w:p>
    <w:p w14:paraId="7017DA4E" w14:textId="77777777" w:rsid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b.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will not be liable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for any loss or damage suffered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by any person (including t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he purchaser of the Products in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any way relating to or arisi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ng from the Products or its use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(including loss or damage ari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sing from the negligence of, or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contributed to by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).</w:t>
      </w:r>
    </w:p>
    <w:p w14:paraId="52DC9BE3" w14:textId="77777777" w:rsidR="001032A8" w:rsidRPr="00AB7AFF" w:rsidRDefault="001032A8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</w:p>
    <w:p w14:paraId="0E4D24E2" w14:textId="77777777" w:rsidR="00AB7AFF" w:rsidRPr="00AB7AFF" w:rsidRDefault="00AB7AFF" w:rsidP="00AB7AFF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Bold" w:hAnsi="ACaslonPro-Bold" w:cs="ACaslonPro-Bold"/>
          <w:b/>
          <w:bCs/>
          <w:color w:val="77776D"/>
          <w:sz w:val="20"/>
          <w:szCs w:val="20"/>
          <w:lang w:val="en-US"/>
        </w:rPr>
        <w:t xml:space="preserve">16.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If liability for breach by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1032A8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of a warranty,</w:t>
      </w:r>
    </w:p>
    <w:p w14:paraId="30EDEF84" w14:textId="1A0AF929" w:rsidR="00C65149" w:rsidRPr="001032A8" w:rsidRDefault="00AB7AFF" w:rsidP="001032A8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77776D"/>
          <w:sz w:val="20"/>
          <w:szCs w:val="20"/>
          <w:lang w:val="en-US"/>
        </w:rPr>
      </w:pP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guarantee or condition or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any other liability imposed on Teltos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by legislation which cannot be excluded may</w:t>
      </w:r>
      <w:r w:rsidR="004F7EF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be limited,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085899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’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liability is limited to the extent</w:t>
      </w:r>
      <w:r w:rsidR="004F7EF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permitted by law, and if liab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ility may be limited in any one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of </w:t>
      </w:r>
      <w:r w:rsidR="004F7EF2"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several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ways, 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Teltos</w:t>
      </w:r>
      <w:r w:rsidR="004F7EF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’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liability is limited in</w:t>
      </w:r>
      <w:r w:rsidR="004F7EF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</w:t>
      </w:r>
      <w:r w:rsidRPr="00AB7AFF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any one of the permitted w</w:t>
      </w:r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ays chosen by Teltos</w:t>
      </w:r>
      <w:r w:rsidR="004F7EF2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Quartz</w:t>
      </w:r>
      <w:bookmarkStart w:id="0" w:name="_GoBack"/>
      <w:bookmarkEnd w:id="0"/>
      <w:r w:rsid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 xml:space="preserve"> in its </w:t>
      </w:r>
      <w:r w:rsidRPr="001032A8">
        <w:rPr>
          <w:rFonts w:ascii="ACaslonPro-Regular" w:hAnsi="ACaslonPro-Regular" w:cs="ACaslonPro-Regular"/>
          <w:color w:val="77776D"/>
          <w:sz w:val="20"/>
          <w:szCs w:val="20"/>
          <w:lang w:val="en-US"/>
        </w:rPr>
        <w:t>absolute discretion.</w:t>
      </w:r>
    </w:p>
    <w:sectPr w:rsidR="00C65149" w:rsidRPr="001032A8" w:rsidSect="00AB7AFF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sl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FF"/>
    <w:rsid w:val="00085899"/>
    <w:rsid w:val="001032A8"/>
    <w:rsid w:val="00242D85"/>
    <w:rsid w:val="004F7EF2"/>
    <w:rsid w:val="005B63BF"/>
    <w:rsid w:val="005E45CA"/>
    <w:rsid w:val="007C6672"/>
    <w:rsid w:val="00AB7AFF"/>
    <w:rsid w:val="00B514DE"/>
    <w:rsid w:val="00BD5BAC"/>
    <w:rsid w:val="00C65149"/>
    <w:rsid w:val="00D7686B"/>
    <w:rsid w:val="00E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A4CC"/>
  <w15:docId w15:val="{45AE7C87-4835-46F4-91C9-6774A27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5E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1274</Words>
  <Characters>7267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Bishopp</dc:creator>
  <cp:lastModifiedBy>Rebecca Bishopp</cp:lastModifiedBy>
  <cp:revision>3</cp:revision>
  <cp:lastPrinted>2016-11-08T22:59:00Z</cp:lastPrinted>
  <dcterms:created xsi:type="dcterms:W3CDTF">2016-11-08T21:32:00Z</dcterms:created>
  <dcterms:modified xsi:type="dcterms:W3CDTF">2016-11-08T22:59:00Z</dcterms:modified>
</cp:coreProperties>
</file>